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EE" w:rsidRPr="004E29CA" w:rsidRDefault="00186AEE" w:rsidP="00BC087E">
      <w:pPr>
        <w:rPr>
          <w:rFonts w:ascii="Times New Roman" w:hAnsi="Times New Roman" w:cs="Times New Roman"/>
          <w:b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E29CA">
        <w:rPr>
          <w:rFonts w:ascii="Times New Roman" w:hAnsi="Times New Roman" w:cs="Times New Roman"/>
          <w:b/>
          <w:sz w:val="24"/>
          <w:szCs w:val="24"/>
        </w:rPr>
        <w:t>Список новых поступлений по экономике</w:t>
      </w:r>
    </w:p>
    <w:p w:rsidR="00186AEE" w:rsidRPr="00186AEE" w:rsidRDefault="00186AEE" w:rsidP="00BC087E">
      <w:pPr>
        <w:rPr>
          <w:rFonts w:ascii="Times New Roman" w:hAnsi="Times New Roman" w:cs="Times New Roman"/>
          <w:sz w:val="24"/>
          <w:szCs w:val="24"/>
        </w:rPr>
      </w:pPr>
    </w:p>
    <w:p w:rsidR="00BC087E" w:rsidRPr="00186AEE" w:rsidRDefault="00BC087E" w:rsidP="00BC087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>1. Воинов, А. Приоритеты инновационной политики стран ЕС / А. Воинов // Страховое дело. – 2017. – № 1. – С. 3-8</w:t>
      </w:r>
    </w:p>
    <w:p w:rsidR="00BC087E" w:rsidRPr="00186AEE" w:rsidRDefault="00BC087E" w:rsidP="00BC087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087E" w:rsidRPr="00186AEE" w:rsidRDefault="00186AEE" w:rsidP="00BC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87E" w:rsidRPr="00186AEE">
        <w:rPr>
          <w:rFonts w:ascii="Times New Roman" w:hAnsi="Times New Roman" w:cs="Times New Roman"/>
          <w:sz w:val="24"/>
          <w:szCs w:val="24"/>
        </w:rPr>
        <w:t>. Кислицына, О. А. Место России в международных рейтингах качества жизни / О. А. Кислицына // Россия и современный мир. – 2016. – № 4. – С. 86-96</w:t>
      </w:r>
    </w:p>
    <w:p w:rsidR="00BC087E" w:rsidRPr="00186AEE" w:rsidRDefault="00BC087E" w:rsidP="00BC087E">
      <w:pPr>
        <w:rPr>
          <w:rFonts w:ascii="Times New Roman" w:hAnsi="Times New Roman" w:cs="Times New Roman"/>
          <w:sz w:val="24"/>
          <w:szCs w:val="24"/>
        </w:rPr>
      </w:pPr>
    </w:p>
    <w:p w:rsidR="00BC087E" w:rsidRPr="00186AEE" w:rsidRDefault="00186AEE" w:rsidP="00BC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087E" w:rsidRPr="00186AEE">
        <w:rPr>
          <w:rFonts w:ascii="Times New Roman" w:hAnsi="Times New Roman" w:cs="Times New Roman"/>
          <w:sz w:val="24"/>
          <w:szCs w:val="24"/>
        </w:rPr>
        <w:t>. Пуляев, В. Т. Современная Россия: переход в новое социальное качество / В. Т. Пуляев, Н. Г. Скворцов // Социально-гуманитарные знания. – 2017. – № 1. – С. 55-82</w:t>
      </w:r>
    </w:p>
    <w:p w:rsidR="00BC087E" w:rsidRPr="00186AEE" w:rsidRDefault="00BC087E" w:rsidP="00BC087E">
      <w:pPr>
        <w:rPr>
          <w:rFonts w:ascii="Times New Roman" w:hAnsi="Times New Roman" w:cs="Times New Roman"/>
          <w:sz w:val="24"/>
          <w:szCs w:val="24"/>
        </w:rPr>
      </w:pPr>
    </w:p>
    <w:p w:rsidR="00BC087E" w:rsidRPr="00186AEE" w:rsidRDefault="00186AEE" w:rsidP="00BC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87E" w:rsidRPr="00186AEE">
        <w:rPr>
          <w:rFonts w:ascii="Times New Roman" w:hAnsi="Times New Roman" w:cs="Times New Roman"/>
          <w:sz w:val="24"/>
          <w:szCs w:val="24"/>
        </w:rPr>
        <w:t>. Ржаницына, Л. С. "Детский бюджет": новая управленческая технология в социальной сфере / Л. С. Ржаницына // Россия и современный мир. – 2016. – № 4. – С. 62-71</w:t>
      </w:r>
    </w:p>
    <w:p w:rsidR="00BC087E" w:rsidRPr="00186AEE" w:rsidRDefault="00BC087E" w:rsidP="00BC087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Составление Детского бюджета означает новое качество социальной политики и социального управления в решении проблем демографии, бедности, качества будущего поколения. Детский бюджет выступает как инструмент обеспечения государственного регулирования доходов, оплаты труда, бесплатных и платных услуг населению, повышения уровня жизни семей с детьми.</w:t>
      </w:r>
    </w:p>
    <w:p w:rsidR="00BC087E" w:rsidRPr="00186AEE" w:rsidRDefault="00BC087E" w:rsidP="00BC087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6AEE" w:rsidRPr="00186AEE" w:rsidRDefault="00186AEE" w:rsidP="00BC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87E" w:rsidRPr="00186AEE">
        <w:rPr>
          <w:rFonts w:ascii="Times New Roman" w:hAnsi="Times New Roman" w:cs="Times New Roman"/>
          <w:sz w:val="24"/>
          <w:szCs w:val="24"/>
        </w:rPr>
        <w:t>. Соловьев, А. К. Старение населения России как фактор бюджетного кризиса / А. К. Соловьев // Россия и современный мир. – 2016. – № 4. – С. 53-61</w:t>
      </w:r>
    </w:p>
    <w:p w:rsidR="00186AEE" w:rsidRPr="00186AEE" w:rsidRDefault="00186AEE" w:rsidP="00BC087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6AEE">
        <w:rPr>
          <w:rFonts w:ascii="Times New Roman" w:hAnsi="Times New Roman" w:cs="Times New Roman"/>
          <w:sz w:val="24"/>
          <w:szCs w:val="24"/>
        </w:rPr>
        <w:t>. Демьянова, А. В. Международный опыт и предложения по совершенствованию российских статистических наблюдений за занятостью инвалидов / А. В. Демьянова, З. А. Рыжикова // Вопросы статистики. – 2017. – № 2. – С. 33-40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6AEE">
        <w:rPr>
          <w:rFonts w:ascii="Times New Roman" w:hAnsi="Times New Roman" w:cs="Times New Roman"/>
          <w:sz w:val="24"/>
          <w:szCs w:val="24"/>
        </w:rPr>
        <w:t>. Доброхлеб, В. Демографическая динамика населения России как фактор формирования рынка труда / В. Доброхлеб // Экономист. – 2017. – № 2. – С. 92-95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86AEE">
        <w:rPr>
          <w:rFonts w:ascii="Times New Roman" w:hAnsi="Times New Roman" w:cs="Times New Roman"/>
          <w:sz w:val="24"/>
          <w:szCs w:val="24"/>
        </w:rPr>
        <w:t>. Долгорукова, И. В. Социальная тревожность и социальные опасения населения России: социологическое измерение / И. В. Долгорукова [и др.] // Социологические исследования. – 2017. – № 2. – С. 57-66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В статье на основе материалов общероссийского опроса о деятельности органов внутренних дел в 85 субъектах РФ анализируется динамика социальной тревожности </w:t>
      </w:r>
      <w:r w:rsidRPr="00186AEE">
        <w:rPr>
          <w:rFonts w:ascii="Times New Roman" w:hAnsi="Times New Roman" w:cs="Times New Roman"/>
          <w:sz w:val="24"/>
          <w:szCs w:val="24"/>
        </w:rPr>
        <w:lastRenderedPageBreak/>
        <w:t>населения Российской Федерации. Рассматриваются основные события, вызывающие указанные явления. Раскрываются различия в оценке событий и явлений, порождающих наибольшую обеспокоенность у россиян, на федеральном и региональном уровнях.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86AEE">
        <w:rPr>
          <w:rFonts w:ascii="Times New Roman" w:hAnsi="Times New Roman" w:cs="Times New Roman"/>
          <w:sz w:val="24"/>
          <w:szCs w:val="24"/>
        </w:rPr>
        <w:t>. Иванов, В. Социальная безопасность: актуальные проблемы / В. Иванов // Предпринимательство. – 2016. – № 7. – С. 102-113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В статье дано определение понятия </w:t>
      </w:r>
      <w:proofErr w:type="gramStart"/>
      <w:r w:rsidR="007C271B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7C271B">
        <w:rPr>
          <w:rFonts w:ascii="Times New Roman" w:hAnsi="Times New Roman" w:cs="Times New Roman"/>
          <w:sz w:val="24"/>
          <w:szCs w:val="24"/>
        </w:rPr>
        <w:t xml:space="preserve"> </w:t>
      </w:r>
      <w:r w:rsidRPr="00186AEE">
        <w:rPr>
          <w:rFonts w:ascii="Times New Roman" w:hAnsi="Times New Roman" w:cs="Times New Roman"/>
          <w:sz w:val="24"/>
          <w:szCs w:val="24"/>
        </w:rPr>
        <w:t xml:space="preserve"> безопасности, анализируется его структура и факторы возникновения социального недовольства, ведущего к росту социальной напряжённости и при определённых условиях к социальному протесту в различных формах. В статье широко представлены данные социологических опросов, на основе которых делаются выводы и практические рекомендации.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86AEE">
        <w:rPr>
          <w:rFonts w:ascii="Times New Roman" w:hAnsi="Times New Roman" w:cs="Times New Roman"/>
          <w:sz w:val="24"/>
          <w:szCs w:val="24"/>
        </w:rPr>
        <w:t>. Климова, С.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AEE">
        <w:rPr>
          <w:rFonts w:ascii="Times New Roman" w:hAnsi="Times New Roman" w:cs="Times New Roman"/>
          <w:sz w:val="24"/>
          <w:szCs w:val="24"/>
        </w:rPr>
        <w:t>Смыслы и практика разгосударствления социальных услуг / С. Г. Климова // Социологические исследования. – 2017. – № 2. – С. 48-56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Анализируются результаты исследования (2016), посвященного идеологии и практикам разгосударствления социальных услуг. Описано, как меняется взаимодействие между гражданами - потребителями услуг, предпринимателями и государством, если за социальные услуги приходится платить. Идеология разгосударствления предполагает, что вследствие конкуренции вырастут разнообразие, качество и доступность услуг. Но практика далеко не всегда это подтверждает.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6AEE">
        <w:rPr>
          <w:rFonts w:ascii="Times New Roman" w:hAnsi="Times New Roman" w:cs="Times New Roman"/>
          <w:sz w:val="24"/>
          <w:szCs w:val="24"/>
        </w:rPr>
        <w:t>. Колычева, В. А. Анализ частотных распределений инвестиций в произведения искусств / В. А. Колычева // Вопросы статистики. – 2017. – № 2. – С. 60-67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6AEE">
        <w:rPr>
          <w:rFonts w:ascii="Times New Roman" w:hAnsi="Times New Roman" w:cs="Times New Roman"/>
          <w:sz w:val="24"/>
          <w:szCs w:val="24"/>
        </w:rPr>
        <w:t xml:space="preserve">. Лебедев, С. Н. Аутсорсинг, </w:t>
      </w:r>
      <w:proofErr w:type="spellStart"/>
      <w:r w:rsidRPr="00186AEE">
        <w:rPr>
          <w:rFonts w:ascii="Times New Roman" w:hAnsi="Times New Roman" w:cs="Times New Roman"/>
          <w:sz w:val="24"/>
          <w:szCs w:val="24"/>
        </w:rPr>
        <w:t>краудсорсинг</w:t>
      </w:r>
      <w:proofErr w:type="spellEnd"/>
      <w:r w:rsidRPr="00186A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6AEE">
        <w:rPr>
          <w:rFonts w:ascii="Times New Roman" w:hAnsi="Times New Roman" w:cs="Times New Roman"/>
          <w:sz w:val="24"/>
          <w:szCs w:val="24"/>
        </w:rPr>
        <w:t>фриланс</w:t>
      </w:r>
      <w:proofErr w:type="spellEnd"/>
      <w:r w:rsidRPr="00186AEE">
        <w:rPr>
          <w:rFonts w:ascii="Times New Roman" w:hAnsi="Times New Roman" w:cs="Times New Roman"/>
          <w:sz w:val="24"/>
          <w:szCs w:val="24"/>
        </w:rPr>
        <w:t xml:space="preserve"> в современной экономике / С. Н. Лебедев, С. С. Лебедев // Предпринимательство. – 2016. – № 7. – С. 78-101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В статье рассматриваются особенности аутсорсинга, </w:t>
      </w:r>
      <w:proofErr w:type="spellStart"/>
      <w:r w:rsidRPr="00186AEE">
        <w:rPr>
          <w:rFonts w:ascii="Times New Roman" w:hAnsi="Times New Roman" w:cs="Times New Roman"/>
          <w:sz w:val="24"/>
          <w:szCs w:val="24"/>
        </w:rPr>
        <w:t>краудсорсинга</w:t>
      </w:r>
      <w:proofErr w:type="spellEnd"/>
      <w:r w:rsidRPr="00186A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6AEE">
        <w:rPr>
          <w:rFonts w:ascii="Times New Roman" w:hAnsi="Times New Roman" w:cs="Times New Roman"/>
          <w:sz w:val="24"/>
          <w:szCs w:val="24"/>
        </w:rPr>
        <w:t>фриланса</w:t>
      </w:r>
      <w:proofErr w:type="spellEnd"/>
      <w:r w:rsidRPr="00186AEE">
        <w:rPr>
          <w:rFonts w:ascii="Times New Roman" w:hAnsi="Times New Roman" w:cs="Times New Roman"/>
          <w:sz w:val="24"/>
          <w:szCs w:val="24"/>
        </w:rPr>
        <w:t>. Предметно анализируется электронная подпись.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6AEE">
        <w:rPr>
          <w:rFonts w:ascii="Times New Roman" w:hAnsi="Times New Roman" w:cs="Times New Roman"/>
          <w:sz w:val="24"/>
          <w:szCs w:val="24"/>
        </w:rPr>
        <w:t>.  Пинюгина, Е. В. КНР, Россия, Германия, Казахстан: тенденции развития партнёрства / Е. В. Пинюгина // Россия и современный мир. – 2016. – № 4. – С. 131-144</w:t>
      </w:r>
    </w:p>
    <w:p w:rsid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5528CC" w:rsidRDefault="00186AEE" w:rsidP="0055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528CC" w:rsidRPr="00186AEE">
        <w:rPr>
          <w:rFonts w:ascii="Times New Roman" w:hAnsi="Times New Roman" w:cs="Times New Roman"/>
          <w:sz w:val="24"/>
          <w:szCs w:val="24"/>
        </w:rPr>
        <w:t>Шмелева, Н. А. Влияние стратегии импортозамещения на состояние российского рынка труда / Н. А. Шмелева // Современные проблемы социально-гуманитарных наук. – 2016. – № 5 (7). – С. 95-97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6AEE">
        <w:rPr>
          <w:rFonts w:ascii="Times New Roman" w:hAnsi="Times New Roman" w:cs="Times New Roman"/>
          <w:sz w:val="24"/>
          <w:szCs w:val="24"/>
        </w:rPr>
        <w:t>. Соколова, Т. В. Социальные итоги независимого развития постсоветских государств (К 25-летию образования СНГ) / Т. В. Соколова // Россия и современный мир. – 2016. – № 4. – С. 116-130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6AEE">
        <w:rPr>
          <w:rFonts w:ascii="Times New Roman" w:hAnsi="Times New Roman" w:cs="Times New Roman"/>
          <w:sz w:val="24"/>
          <w:szCs w:val="24"/>
        </w:rPr>
        <w:t>. Соловова, Л. Бранчайзинг как инструмент развития бизнеса / Л. Соловова // Предпринимательство. – 2016. – № 7. – С. 6-17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В статье рассматриваются факторы развития бранчайзинга, проводится сопоставление бранчайзинга и классической модели франчайзинга, рассматриваются области его применения.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86AEE">
        <w:rPr>
          <w:rFonts w:ascii="Times New Roman" w:hAnsi="Times New Roman" w:cs="Times New Roman"/>
          <w:sz w:val="24"/>
          <w:szCs w:val="24"/>
        </w:rPr>
        <w:t>. Суринов, А. Е. О результатах деятельности Федеральной службы государственной статистики в 2016 году и основных направлениях на 2017 год и плановый период 2018 и 2019 годов / А. Е. Суринов // Вопросы статистики. – 2017. – № 2. – С. 4-16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>1</w:t>
      </w:r>
      <w:r w:rsidR="007C271B">
        <w:rPr>
          <w:rFonts w:ascii="Times New Roman" w:hAnsi="Times New Roman" w:cs="Times New Roman"/>
          <w:sz w:val="24"/>
          <w:szCs w:val="24"/>
        </w:rPr>
        <w:t>8</w:t>
      </w:r>
      <w:r w:rsidRPr="00186AEE">
        <w:rPr>
          <w:rFonts w:ascii="Times New Roman" w:hAnsi="Times New Roman" w:cs="Times New Roman"/>
          <w:sz w:val="24"/>
          <w:szCs w:val="24"/>
        </w:rPr>
        <w:t xml:space="preserve">. Тодосийчук, А. О бюджетном финансировании науки и инноваций в среднесрочной перспективе </w:t>
      </w:r>
      <w:r w:rsidR="005528CC">
        <w:rPr>
          <w:rFonts w:ascii="Times New Roman" w:hAnsi="Times New Roman" w:cs="Times New Roman"/>
          <w:sz w:val="24"/>
          <w:szCs w:val="24"/>
        </w:rPr>
        <w:t xml:space="preserve">(2017-2019 гг.) </w:t>
      </w:r>
      <w:r w:rsidRPr="00186AEE">
        <w:rPr>
          <w:rFonts w:ascii="Times New Roman" w:hAnsi="Times New Roman" w:cs="Times New Roman"/>
          <w:sz w:val="24"/>
          <w:szCs w:val="24"/>
        </w:rPr>
        <w:t>/ А. Тодосийчук // Экономист. – 2017. – № 2. – С. 44-51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86AEE" w:rsidRPr="00186AEE">
        <w:rPr>
          <w:rFonts w:ascii="Times New Roman" w:hAnsi="Times New Roman" w:cs="Times New Roman"/>
          <w:sz w:val="24"/>
          <w:szCs w:val="24"/>
        </w:rPr>
        <w:t>. Филони, А. Исламские банки: задачи на ближайшее будущее / А. Филони // Мировая экономика и международные отношения. – 2017. – № 2. – С. 85-93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86AEE" w:rsidRPr="00186AEE">
        <w:rPr>
          <w:rFonts w:ascii="Times New Roman" w:hAnsi="Times New Roman" w:cs="Times New Roman"/>
          <w:sz w:val="24"/>
          <w:szCs w:val="24"/>
        </w:rPr>
        <w:t>. Гатин, А. Д. Теневая занятость как основная проблема развития современной российской экономики / А. Д. Гатин // Современные проблемы социально-гуманитарных наук. – 2016. – № 5 (7). – С. 98-100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86AEE" w:rsidRPr="00186AEE">
        <w:rPr>
          <w:rFonts w:ascii="Times New Roman" w:hAnsi="Times New Roman" w:cs="Times New Roman"/>
          <w:sz w:val="24"/>
          <w:szCs w:val="24"/>
        </w:rPr>
        <w:t>. Губайдуллина, Е. Р. Трудовой конфликт и его значение в экономике / Е. Р. Губайдуллина, А. И. Тюнин // Современные проблемы социально-гуманитарных наук. – 2016. – № 6 (8). – С. 88-90</w:t>
      </w:r>
    </w:p>
    <w:p w:rsidR="004E29CA" w:rsidRPr="00186AEE" w:rsidRDefault="004E29CA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86AEE" w:rsidRPr="00186AEE">
        <w:rPr>
          <w:rFonts w:ascii="Times New Roman" w:hAnsi="Times New Roman" w:cs="Times New Roman"/>
          <w:sz w:val="24"/>
          <w:szCs w:val="24"/>
        </w:rPr>
        <w:t>. Иванова, Н. Основные проблемы реформирования пенсионной системы РФ на современном этапе / Н. Иванова // РИСК: Ресурсы, Информация, Снабжение, Конкуренция. – 2016. – № 4. – С. 194-196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86AEE" w:rsidRPr="00186AEE">
        <w:rPr>
          <w:rFonts w:ascii="Times New Roman" w:hAnsi="Times New Roman" w:cs="Times New Roman"/>
          <w:sz w:val="24"/>
          <w:szCs w:val="24"/>
        </w:rPr>
        <w:t>. Ишина, И. Сравнительный анализ зарубежного и российского опыта бюджетного финансирования научно-исследовательских работ / И. Ишина // РИСК: Ресурсы, Информация, Снабжение, Конкуренция. – 2016. – № 4. – С. 197-201</w:t>
      </w: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186AEE" w:rsidRPr="00186AEE">
        <w:rPr>
          <w:rFonts w:ascii="Times New Roman" w:hAnsi="Times New Roman" w:cs="Times New Roman"/>
          <w:sz w:val="24"/>
          <w:szCs w:val="24"/>
        </w:rPr>
        <w:t>. Маркова, С. В. Теоретические подходы к изучению сущности конкуренции / С. В. Маркова // Современные проблемы социально-гуманитарных наук. – 2016. – № 5 (7). – С. 125-128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В статье проанализирована эволюция представлений о сущности конкуренции и конкурентных преимуществ, обоснованы предпосылки устойчивости предприятия в конкурентной среде.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86AEE" w:rsidRPr="00186AEE">
        <w:rPr>
          <w:rFonts w:ascii="Times New Roman" w:hAnsi="Times New Roman" w:cs="Times New Roman"/>
          <w:sz w:val="24"/>
          <w:szCs w:val="24"/>
        </w:rPr>
        <w:t>. Мельникова, Н. А.</w:t>
      </w:r>
      <w:r w:rsidR="005528CC">
        <w:rPr>
          <w:rFonts w:ascii="Times New Roman" w:hAnsi="Times New Roman" w:cs="Times New Roman"/>
          <w:sz w:val="24"/>
          <w:szCs w:val="24"/>
        </w:rPr>
        <w:t xml:space="preserve"> </w:t>
      </w:r>
      <w:r w:rsidR="00186AEE" w:rsidRPr="00186AEE">
        <w:rPr>
          <w:rFonts w:ascii="Times New Roman" w:hAnsi="Times New Roman" w:cs="Times New Roman"/>
          <w:sz w:val="24"/>
          <w:szCs w:val="24"/>
        </w:rPr>
        <w:t>Экономическая безопасность как элемент системы национальной безопасности: риск-ориентированный подход / Н. А. Мельникова // Современные проблемы социально-гуманитарных наук. – 2016. – № 6 (8). – С. 128-129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>2</w:t>
      </w:r>
      <w:r w:rsidR="007C271B">
        <w:rPr>
          <w:rFonts w:ascii="Times New Roman" w:hAnsi="Times New Roman" w:cs="Times New Roman"/>
          <w:sz w:val="24"/>
          <w:szCs w:val="24"/>
        </w:rPr>
        <w:t>6</w:t>
      </w:r>
      <w:r w:rsidRPr="00186AEE">
        <w:rPr>
          <w:rFonts w:ascii="Times New Roman" w:hAnsi="Times New Roman" w:cs="Times New Roman"/>
          <w:sz w:val="24"/>
          <w:szCs w:val="24"/>
        </w:rPr>
        <w:t>. Носов, А. Региональная логистика - основа региональной экономики / А. Носов // РИСК: Ресурсы, Информация, Снабжение, Конкуренция. – 2016. – № 4. – С. 117-122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86AEE" w:rsidRPr="00186AEE">
        <w:rPr>
          <w:rFonts w:ascii="Times New Roman" w:hAnsi="Times New Roman" w:cs="Times New Roman"/>
          <w:sz w:val="24"/>
          <w:szCs w:val="24"/>
        </w:rPr>
        <w:t>. Салиев, К. Р. Распространение финансовых инноваций в современной экономике / К. Р. Салиев // Современные проблемы социально-гуманитарных наук. – 2016. – № 5 (7). – С. 128-131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В статье обоснованы особенности современного финансового рынка в России, проанализированы  факторы, оказывающие влияние на его развитие. Обосновано, что рост информационно-коммуникационных технологий привел к развитию рынка финансовых инноваций. Определена роль финансовых инноваций в экономическом развитии государства.</w:t>
      </w:r>
    </w:p>
    <w:p w:rsidR="007C271B" w:rsidRDefault="007C271B" w:rsidP="00186AEE">
      <w:pPr>
        <w:rPr>
          <w:rFonts w:ascii="Times New Roman" w:hAnsi="Times New Roman" w:cs="Times New Roman"/>
          <w:sz w:val="24"/>
          <w:szCs w:val="24"/>
        </w:rPr>
      </w:pPr>
    </w:p>
    <w:p w:rsidR="005528CC" w:rsidRPr="00186AEE" w:rsidRDefault="005528CC" w:rsidP="0055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186AEE">
        <w:rPr>
          <w:rFonts w:ascii="Times New Roman" w:hAnsi="Times New Roman" w:cs="Times New Roman"/>
          <w:sz w:val="24"/>
          <w:szCs w:val="24"/>
        </w:rPr>
        <w:t>Рахимова, Б. К вопросу формирования агропромышленных логистических кластеров в Чеченской Республике: региональный аспект / Б. Рахимова, Т. Тасуева // РИСК: Ресурсы, Информация, Снабжение, Конкуренция. – 2016. – № 4. – С. 123-128</w:t>
      </w:r>
    </w:p>
    <w:p w:rsidR="005528CC" w:rsidRDefault="005528CC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86AEE" w:rsidRPr="00186AEE">
        <w:rPr>
          <w:rFonts w:ascii="Times New Roman" w:hAnsi="Times New Roman" w:cs="Times New Roman"/>
          <w:sz w:val="24"/>
          <w:szCs w:val="24"/>
        </w:rPr>
        <w:t>. Сенникова, И. Л. Концептуальный подход к оценке факторов инновационной среды регионов России / И. Л. Сенникова // Современные проблемы социально-гуманитарных наук. – 2016. – № 6 (8). – С. 136-138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CA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EE" w:rsidRPr="00186AEE">
        <w:rPr>
          <w:rFonts w:ascii="Times New Roman" w:hAnsi="Times New Roman" w:cs="Times New Roman"/>
          <w:sz w:val="24"/>
          <w:szCs w:val="24"/>
        </w:rPr>
        <w:t>0. Тимкина, Т. А. Пути и инструменты повышения конкурентоспособности территории / Т. А. Тимкина, Н. К. Савельева // Современные проблемы социально-гуманитарных наук. – 2016. – № 6 (8). – С. 146-148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lastRenderedPageBreak/>
        <w:t xml:space="preserve"> – В статье рассматриваются основные методы и инструменты повышения уровня конкурентоспособности территории. Рассмотрены факторы, влияющие на конкурентоспособность.</w:t>
      </w: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EE" w:rsidRPr="00186AEE">
        <w:rPr>
          <w:rFonts w:ascii="Times New Roman" w:hAnsi="Times New Roman" w:cs="Times New Roman"/>
          <w:sz w:val="24"/>
          <w:szCs w:val="24"/>
        </w:rPr>
        <w:t>1. Филатова, С. Н. Продовольственная безопасность России в условиях действия санкций / С. Н. Филатова, И. П. Лаптева // Современные проблемы социально-гуманитарных наук. – 2016. – № 6 (8). – С. 146-148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В статье рассматривается проблема продовольственной безопасности России в условиях санкций, анализируются состояния производства и потребления основных продовольственных продуктов в России. Рассмотрены основные проблемы аграрной сферы, определена доля </w:t>
      </w:r>
      <w:r w:rsidR="007C271B">
        <w:rPr>
          <w:rFonts w:ascii="Times New Roman" w:hAnsi="Times New Roman" w:cs="Times New Roman"/>
          <w:sz w:val="24"/>
          <w:szCs w:val="24"/>
        </w:rPr>
        <w:t xml:space="preserve"> </w:t>
      </w:r>
      <w:r w:rsidRPr="00186AEE">
        <w:rPr>
          <w:rFonts w:ascii="Times New Roman" w:hAnsi="Times New Roman" w:cs="Times New Roman"/>
          <w:sz w:val="24"/>
          <w:szCs w:val="24"/>
        </w:rPr>
        <w:t>самообеспечения</w:t>
      </w:r>
      <w:r w:rsidR="007C271B">
        <w:rPr>
          <w:rFonts w:ascii="Times New Roman" w:hAnsi="Times New Roman" w:cs="Times New Roman"/>
          <w:sz w:val="24"/>
          <w:szCs w:val="24"/>
        </w:rPr>
        <w:t xml:space="preserve"> </w:t>
      </w:r>
      <w:r w:rsidRPr="00186AEE">
        <w:rPr>
          <w:rFonts w:ascii="Times New Roman" w:hAnsi="Times New Roman" w:cs="Times New Roman"/>
          <w:sz w:val="24"/>
          <w:szCs w:val="24"/>
        </w:rPr>
        <w:t xml:space="preserve"> населения в России продовольствием.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EE" w:rsidRPr="00186AEE">
        <w:rPr>
          <w:rFonts w:ascii="Times New Roman" w:hAnsi="Times New Roman" w:cs="Times New Roman"/>
          <w:sz w:val="24"/>
          <w:szCs w:val="24"/>
        </w:rPr>
        <w:t>2. Хадиуллина, Г. Н. Особенности исламского страхования такафул / Г. Н. Хадиуллина // Современные проблемы социально-гуманитарных наук. – 2016. – № 5 (7). – С. 101-104</w:t>
      </w:r>
    </w:p>
    <w:p w:rsidR="00186AEE" w:rsidRPr="00186AEE" w:rsidRDefault="00186AEE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Default="007C271B" w:rsidP="0018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EE" w:rsidRPr="00186AEE">
        <w:rPr>
          <w:rFonts w:ascii="Times New Roman" w:hAnsi="Times New Roman" w:cs="Times New Roman"/>
          <w:sz w:val="24"/>
          <w:szCs w:val="24"/>
        </w:rPr>
        <w:t>3. Шмелева, Н. А. Влияние стратегии импортозамещения на состояние российского рынка труда / Н. А. Шмелева // Современные проблемы социально-гуманитарных наук. – 2016. – № 5 (7). – С. 95-97</w:t>
      </w:r>
    </w:p>
    <w:p w:rsidR="005528CC" w:rsidRPr="00186AEE" w:rsidRDefault="005528CC" w:rsidP="00186AEE">
      <w:pPr>
        <w:rPr>
          <w:rFonts w:ascii="Times New Roman" w:hAnsi="Times New Roman" w:cs="Times New Roman"/>
          <w:sz w:val="24"/>
          <w:szCs w:val="24"/>
        </w:rPr>
      </w:pPr>
    </w:p>
    <w:p w:rsidR="005528CC" w:rsidRPr="00186AEE" w:rsidRDefault="007C271B" w:rsidP="0055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EE" w:rsidRPr="00186AEE">
        <w:rPr>
          <w:rFonts w:ascii="Times New Roman" w:hAnsi="Times New Roman" w:cs="Times New Roman"/>
          <w:sz w:val="24"/>
          <w:szCs w:val="24"/>
        </w:rPr>
        <w:t xml:space="preserve">4. </w:t>
      </w:r>
      <w:r w:rsidR="005528CC" w:rsidRPr="00186AEE">
        <w:rPr>
          <w:rFonts w:ascii="Times New Roman" w:hAnsi="Times New Roman" w:cs="Times New Roman"/>
          <w:sz w:val="24"/>
          <w:szCs w:val="24"/>
        </w:rPr>
        <w:t>Обухова, Е. Приучение к инвестициям / Е. Обухова // Эксперт. – 2017. – № 10. – С. 36-37</w:t>
      </w:r>
    </w:p>
    <w:p w:rsidR="005528CC" w:rsidRPr="00186AEE" w:rsidRDefault="005528CC" w:rsidP="005528CC">
      <w:pPr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sz w:val="24"/>
          <w:szCs w:val="24"/>
        </w:rPr>
        <w:t xml:space="preserve"> – Народные облигации обещают быть привлекательным инструментом, так как предложат ставки вдвое выше депозитов. Благодаря этому, они смогут стать мостиком между массовым инвестором и фондовым рынком.</w:t>
      </w:r>
    </w:p>
    <w:p w:rsidR="005528CC" w:rsidRDefault="005528CC" w:rsidP="00186AEE">
      <w:pPr>
        <w:rPr>
          <w:rFonts w:ascii="Times New Roman" w:hAnsi="Times New Roman" w:cs="Times New Roman"/>
          <w:sz w:val="24"/>
          <w:szCs w:val="24"/>
        </w:rPr>
      </w:pPr>
    </w:p>
    <w:p w:rsidR="004E29CA" w:rsidRDefault="004E29CA" w:rsidP="004E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186AEE">
        <w:rPr>
          <w:rFonts w:ascii="Times New Roman" w:hAnsi="Times New Roman" w:cs="Times New Roman"/>
          <w:sz w:val="24"/>
          <w:szCs w:val="24"/>
        </w:rPr>
        <w:t>Зозуля, В. Управление инвестиционными проектами: экономический аспект / В. Зозуля, О. Романченко, И. Палькова // РИСК: Ресурсы, Информация, Снабжение, Конкуренция. – 2016. – № 4. – С. 213-217</w:t>
      </w:r>
    </w:p>
    <w:p w:rsidR="005528CC" w:rsidRDefault="005528CC" w:rsidP="00186AEE">
      <w:pPr>
        <w:rPr>
          <w:rFonts w:ascii="Times New Roman" w:hAnsi="Times New Roman" w:cs="Times New Roman"/>
          <w:sz w:val="24"/>
          <w:szCs w:val="24"/>
        </w:rPr>
      </w:pPr>
    </w:p>
    <w:p w:rsidR="005528CC" w:rsidRDefault="005528CC" w:rsidP="00186AEE">
      <w:pPr>
        <w:rPr>
          <w:rFonts w:ascii="Times New Roman" w:hAnsi="Times New Roman" w:cs="Times New Roman"/>
          <w:sz w:val="24"/>
          <w:szCs w:val="24"/>
        </w:rPr>
      </w:pPr>
    </w:p>
    <w:p w:rsidR="005528CC" w:rsidRDefault="005528CC" w:rsidP="00186AEE">
      <w:pPr>
        <w:rPr>
          <w:rFonts w:ascii="Times New Roman" w:hAnsi="Times New Roman" w:cs="Times New Roman"/>
          <w:sz w:val="24"/>
          <w:szCs w:val="24"/>
        </w:rPr>
      </w:pPr>
    </w:p>
    <w:p w:rsidR="00186AEE" w:rsidRPr="00186AEE" w:rsidRDefault="00186AEE" w:rsidP="00BC087E">
      <w:pPr>
        <w:rPr>
          <w:rFonts w:ascii="Times New Roman" w:hAnsi="Times New Roman" w:cs="Times New Roman"/>
          <w:sz w:val="24"/>
          <w:szCs w:val="24"/>
        </w:rPr>
      </w:pPr>
    </w:p>
    <w:sectPr w:rsidR="00186AEE" w:rsidRPr="00186AEE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C087E"/>
    <w:rsid w:val="00186AEE"/>
    <w:rsid w:val="001A1974"/>
    <w:rsid w:val="00222DFF"/>
    <w:rsid w:val="004E29CA"/>
    <w:rsid w:val="005528CC"/>
    <w:rsid w:val="007C271B"/>
    <w:rsid w:val="009C6559"/>
    <w:rsid w:val="00BC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F535-1337-435A-95B9-70993BA2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2017-03-23T07:09:00Z</dcterms:created>
  <dcterms:modified xsi:type="dcterms:W3CDTF">2017-03-23T07:09:00Z</dcterms:modified>
</cp:coreProperties>
</file>